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2F60585D" w:rsidR="005853B8" w:rsidRDefault="00751E2C">
      <w:pPr>
        <w:pStyle w:val="Nzev"/>
        <w:ind w:left="0"/>
        <w:rPr>
          <w:rFonts w:ascii="Times New Roman" w:eastAsia="Times New Roman" w:hAnsi="Times New Roman" w:cs="Times New Roman"/>
        </w:rPr>
      </w:pPr>
      <w:r>
        <w:rPr>
          <w:rFonts w:ascii="Times New Roman" w:hAnsi="Times New Roman"/>
        </w:rPr>
        <w:t xml:space="preserve">Kupní smlouva č. </w:t>
      </w:r>
      <w:r w:rsidR="00334D4D">
        <w:rPr>
          <w:rFonts w:ascii="Times New Roman" w:hAnsi="Times New Roman"/>
        </w:rPr>
        <w:t>18</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4B3770D"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CO2 inkubátor“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329A7849" w:rsidR="005853B8" w:rsidRDefault="00334D4D">
      <w:pPr>
        <w:pStyle w:val="Nadpis2"/>
        <w:numPr>
          <w:ilvl w:val="0"/>
          <w:numId w:val="7"/>
        </w:numPr>
        <w:rPr>
          <w:rFonts w:ascii="Times New Roman" w:hAnsi="Times New Roman"/>
          <w:b/>
          <w:bCs/>
        </w:rPr>
      </w:pPr>
      <w:r>
        <w:rPr>
          <w:rFonts w:ascii="Times New Roman" w:hAnsi="Times New Roman"/>
          <w:b/>
          <w:bCs/>
        </w:rPr>
        <w:t>CO2 inkubátor</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7777777" w:rsidR="005853B8" w:rsidRDefault="00751E2C">
      <w:pPr>
        <w:pStyle w:val="Odrazka2"/>
        <w:numPr>
          <w:ilvl w:val="1"/>
          <w:numId w:val="10"/>
        </w:numPr>
        <w:rPr>
          <w:rFonts w:ascii="Times New Roman" w:hAnsi="Times New Roman"/>
        </w:rPr>
      </w:pPr>
      <w:r>
        <w:rPr>
          <w:rFonts w:ascii="Times New Roman" w:hAnsi="Times New Roman"/>
        </w:rPr>
        <w:t>provedení zaškolení osob určených Kupujícím k obsluze přístroje v českém jazyce v rozsahu 2 školení trvajících vždy 6 hodin, tj. celkem 12 hodin,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0D9D7DC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do 4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268D89E3" w:rsidR="005853B8" w:rsidRPr="00404221" w:rsidRDefault="00751E2C">
      <w:pPr>
        <w:ind w:left="851"/>
      </w:pPr>
      <w:r w:rsidRPr="00404221">
        <w:rPr>
          <w:rFonts w:ascii="Times New Roman" w:hAnsi="Times New Roman"/>
          <w:b/>
          <w:bCs/>
        </w:rPr>
        <w:t xml:space="preserve">Prof. </w:t>
      </w:r>
      <w:r w:rsidR="00404221" w:rsidRPr="00404221">
        <w:rPr>
          <w:rFonts w:ascii="Times New Roman" w:hAnsi="Times New Roman"/>
          <w:b/>
          <w:bCs/>
        </w:rPr>
        <w:t>Ing.</w:t>
      </w:r>
      <w:r w:rsidRPr="00404221">
        <w:rPr>
          <w:rFonts w:ascii="Times New Roman" w:hAnsi="Times New Roman"/>
          <w:b/>
          <w:bCs/>
        </w:rPr>
        <w:t xml:space="preserve"> </w:t>
      </w:r>
      <w:r w:rsidR="00D25C9C" w:rsidRPr="00404221">
        <w:rPr>
          <w:rFonts w:ascii="Times New Roman" w:hAnsi="Times New Roman"/>
          <w:b/>
          <w:bCs/>
        </w:rPr>
        <w:t>Barbora</w:t>
      </w:r>
      <w:r w:rsidRPr="00404221">
        <w:rPr>
          <w:rFonts w:ascii="Times New Roman" w:hAnsi="Times New Roman"/>
          <w:b/>
          <w:bCs/>
        </w:rPr>
        <w:t xml:space="preserve"> </w:t>
      </w:r>
      <w:r w:rsidR="00D25C9C" w:rsidRPr="00404221">
        <w:rPr>
          <w:rFonts w:ascii="Times New Roman" w:hAnsi="Times New Roman"/>
          <w:b/>
          <w:bCs/>
        </w:rPr>
        <w:t>Szotáková</w:t>
      </w:r>
      <w:r w:rsidRPr="00404221">
        <w:rPr>
          <w:rFonts w:ascii="Times New Roman" w:hAnsi="Times New Roman"/>
          <w:b/>
          <w:bCs/>
        </w:rPr>
        <w:t>, Ph.D.;</w:t>
      </w:r>
      <w:r>
        <w:rPr>
          <w:rFonts w:ascii="Times New Roman" w:hAnsi="Times New Roman"/>
        </w:rPr>
        <w:t xml:space="preserve"> e-m</w:t>
      </w:r>
      <w:r w:rsidR="00404221">
        <w:rPr>
          <w:rFonts w:ascii="Times New Roman" w:hAnsi="Times New Roman"/>
        </w:rPr>
        <w:t xml:space="preserve">ail: </w:t>
      </w:r>
      <w:hyperlink r:id="rId7" w:history="1">
        <w:r w:rsidR="00404221" w:rsidRPr="00404221">
          <w:rPr>
            <w:rFonts w:ascii="Times New Roman" w:hAnsi="Times New Roman"/>
          </w:rPr>
          <w:t>barbora.szotakova@faf.cuni.cz</w:t>
        </w:r>
      </w:hyperlink>
      <w:r w:rsidRPr="00404221">
        <w:t xml:space="preserve">; </w:t>
      </w:r>
    </w:p>
    <w:p w14:paraId="573DCB37" w14:textId="5B5183F9" w:rsidR="005853B8" w:rsidRPr="00404221" w:rsidRDefault="00751E2C">
      <w:pPr>
        <w:ind w:left="851"/>
      </w:pPr>
      <w:r w:rsidRPr="00404221">
        <w:t>tel: + 420 495 067 </w:t>
      </w:r>
      <w:r w:rsidR="00404221" w:rsidRPr="00404221">
        <w:t>234</w:t>
      </w:r>
      <w:r w:rsidRPr="00404221">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Smluvní strany prohlašují, že vzájemná plnění dle Smlouvy jsou v odpovídajícím poměru. </w:t>
      </w:r>
    </w:p>
    <w:p w14:paraId="7CF3A3F7"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Tato Smlouva, včetně příloh, představuje úplnou a ucelenou smlouvu mezi Kupujícím a Prodávajícím.</w:t>
      </w:r>
    </w:p>
    <w:p w14:paraId="29E6298D"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Tato Smlouva nabývá platnosti dnem jejího podpisu oprávněnými osobami obou Smluvních stran a účinnosti zveřejněním v registru smluv. </w:t>
      </w:r>
    </w:p>
    <w:p w14:paraId="3EBB111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 podmínek stanovených Smlouvou zavazuje:</w:t>
      </w:r>
    </w:p>
    <w:p w14:paraId="3F526E5F" w14:textId="566F7B88"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855F9" w14:textId="77777777" w:rsidR="00D37171" w:rsidRDefault="00D37171">
      <w:pPr>
        <w:spacing w:before="0" w:after="0" w:line="240" w:lineRule="auto"/>
      </w:pPr>
      <w:r>
        <w:separator/>
      </w:r>
    </w:p>
  </w:endnote>
  <w:endnote w:type="continuationSeparator" w:id="0">
    <w:p w14:paraId="76C78314" w14:textId="77777777" w:rsidR="00D37171" w:rsidRDefault="00D371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778F0" w14:textId="77777777" w:rsidR="00D37171" w:rsidRDefault="00D37171">
      <w:pPr>
        <w:spacing w:before="0" w:after="0" w:line="240" w:lineRule="auto"/>
      </w:pPr>
      <w:r>
        <w:separator/>
      </w:r>
    </w:p>
  </w:footnote>
  <w:footnote w:type="continuationSeparator" w:id="0">
    <w:p w14:paraId="6BAC4CE5" w14:textId="77777777" w:rsidR="00D37171" w:rsidRDefault="00D3717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4920B4E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32D27C">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FA2F6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194511C">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CD429A8">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B08DF7C">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C4084C6">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8D0EA2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0032E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4920B4E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32D27C">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FA2F6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94511C">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D429A8">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B08DF7C">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4084C6">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8D0EA2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0032E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4920B4E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32D27C">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FA2F6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194511C">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CD429A8">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B08DF7C">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C4084C6">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8D0EA22">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0032E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4920B4E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C32D27C">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FA2F6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194511C">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CD429A8">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B08DF7C">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C4084C6">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8D0EA22">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00032E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4920B4E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32D27C">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FA2F6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94511C">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D429A8">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B08DF7C">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C4084C6">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8D0EA22">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00032E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2C35EB"/>
    <w:rsid w:val="00334D4D"/>
    <w:rsid w:val="00404221"/>
    <w:rsid w:val="0047344B"/>
    <w:rsid w:val="005853B8"/>
    <w:rsid w:val="00751E2C"/>
    <w:rsid w:val="009971FE"/>
    <w:rsid w:val="00D25C9C"/>
    <w:rsid w:val="00D3717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arbora.szota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5525</Words>
  <Characters>32601</Characters>
  <Application>Microsoft Office Word</Application>
  <DocSecurity>0</DocSecurity>
  <Lines>271</Lines>
  <Paragraphs>76</Paragraphs>
  <ScaleCrop>false</ScaleCrop>
  <Company/>
  <LinksUpToDate>false</LinksUpToDate>
  <CharactersWithSpaces>38050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7</cp:revision>
  <cp:lastPrinted>2021-03-04T09:12:00Z</cp:lastPrinted>
  <dcterms:created xsi:type="dcterms:W3CDTF">2021-03-04T09:09:00Z</dcterms:created>
  <dcterms:modified xsi:type="dcterms:W3CDTF">2021-03-17T17:53:00Z</dcterms:modified>
</cp:coreProperties>
</file>